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3E03AD">
      <w:pPr>
        <w:spacing w:line="560" w:lineRule="exact"/>
        <w:rPr>
          <w:rFonts w:hint="eastAsia" w:ascii="黑体" w:hAnsi="黑体" w:eastAsia="黑体" w:cs="黑体"/>
          <w:sz w:val="32"/>
          <w:szCs w:val="32"/>
          <w:highlight w:val="none"/>
          <w:lang w:val="en-US"/>
        </w:rPr>
      </w:pPr>
      <w:bookmarkStart w:id="0" w:name="OLE_LINK11"/>
      <w:r>
        <w:rPr>
          <w:rFonts w:hint="eastAsia" w:ascii="黑体" w:hAnsi="黑体" w:eastAsia="黑体" w:cs="黑体"/>
          <w:kern w:val="2"/>
          <w:sz w:val="32"/>
          <w:szCs w:val="32"/>
          <w:highlight w:val="none"/>
          <w:lang w:val="en-US" w:eastAsia="zh-CN" w:bidi="ar"/>
        </w:rPr>
        <w:t>附件1：</w:t>
      </w:r>
    </w:p>
    <w:p w14:paraId="36F64EF7"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right="0" w:firstLine="720" w:firstLineChars="200"/>
        <w:jc w:val="center"/>
        <w:rPr>
          <w:color w:val="FF0000"/>
          <w:sz w:val="24"/>
          <w:szCs w:val="24"/>
          <w:highlight w:val="none"/>
          <w:lang w:val="en-US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kern w:val="0"/>
          <w:sz w:val="36"/>
          <w:szCs w:val="36"/>
          <w:highlight w:val="none"/>
          <w:lang w:val="en-US" w:eastAsia="zh-CN" w:bidi="ar"/>
        </w:rPr>
        <w:t>招聘岗位及专业资格条件</w:t>
      </w:r>
    </w:p>
    <w:tbl>
      <w:tblPr>
        <w:tblStyle w:val="3"/>
        <w:tblW w:w="1405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1293"/>
        <w:gridCol w:w="945"/>
        <w:gridCol w:w="675"/>
        <w:gridCol w:w="3973"/>
        <w:gridCol w:w="6467"/>
      </w:tblGrid>
      <w:tr w14:paraId="10CB89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tblHeader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77963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DCAF4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部门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8C300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岗位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02E1D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人数</w:t>
            </w:r>
          </w:p>
        </w:tc>
        <w:tc>
          <w:tcPr>
            <w:tcW w:w="3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7C634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主要岗位职责</w:t>
            </w:r>
          </w:p>
        </w:tc>
        <w:tc>
          <w:tcPr>
            <w:tcW w:w="6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036EB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岗位专业资格条件</w:t>
            </w:r>
          </w:p>
        </w:tc>
      </w:tr>
      <w:tr w14:paraId="61C239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  <w:tblHeader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E80FC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9ED38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财务与风险管理部（法律事务部）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5BCF3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财务管理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014B5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集团系统内</w:t>
            </w:r>
          </w:p>
        </w:tc>
        <w:tc>
          <w:tcPr>
            <w:tcW w:w="3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C170E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tabs>
                <w:tab w:val="left" w:pos="0"/>
              </w:tabs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  <w:t>1.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具体负责核算与报表、税政管理、预算管理、决算管理、产权管理、财务档案管理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  <w:t>财会监督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eastAsia="zh-CN" w:bidi="ar"/>
              </w:rPr>
              <w:t>等工作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  <w:t>；</w:t>
            </w:r>
          </w:p>
          <w:p w14:paraId="14B33B0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tabs>
                <w:tab w:val="left" w:pos="0"/>
              </w:tabs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  <w:t>2.交办的其他工作。</w:t>
            </w:r>
          </w:p>
        </w:tc>
        <w:tc>
          <w:tcPr>
            <w:tcW w:w="6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C0CF3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1.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  <w:t>全日制大学本科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及以上学历，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  <w:t>财会相关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专业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eastAsia="zh-CN" w:bidi="ar"/>
              </w:rPr>
              <w:t>；</w:t>
            </w:r>
          </w:p>
          <w:p w14:paraId="1A68826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2.年龄不超过40周岁（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eastAsia="zh-CN" w:bidi="ar"/>
              </w:rPr>
              <w:t>1986年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eastAsia="zh-CN" w:bidi="ar"/>
              </w:rPr>
              <w:t>月1日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后出生）；</w:t>
            </w:r>
          </w:p>
          <w:p w14:paraId="0BF4196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3.必须具备中级会计师及以上专业技术资格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持有注册会计师（CPA）、ACCA 等资格证书者优先录用；</w:t>
            </w:r>
          </w:p>
          <w:p w14:paraId="7D25C22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4.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具有5年以上财务管理相关工作经验，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  <w:t>具有金融、法律、内控合规、审计等工作经验的优先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；</w:t>
            </w:r>
            <w:bookmarkStart w:id="1" w:name="_GoBack"/>
            <w:bookmarkEnd w:id="1"/>
          </w:p>
          <w:p w14:paraId="0DA2E08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5.熟悉应聘岗位管理政策，具有较高的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  <w:t>财税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相关知识和政策理论水平，熟悉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  <w:t>集团核算、预算、决算全流程，熟知集团财会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制度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  <w:t>企业会计准则和国家财务相关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法规、政策；</w:t>
            </w:r>
          </w:p>
          <w:p w14:paraId="59CD33D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6.能熟练使用各种计算机办公软件；具有较好的中英文读写能力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eastAsia="zh-CN" w:bidi="ar"/>
              </w:rPr>
              <w:t>，具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有较好的综合文字能力；具有较强的计划与执行能力、组织协调和沟通能力，学习和创新能力；</w:t>
            </w:r>
          </w:p>
          <w:p w14:paraId="5094498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7.具有良好的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eastAsia="zh-CN" w:bidi="ar"/>
              </w:rPr>
              <w:t>职业素养和职业道德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，公道正派，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eastAsia="zh-CN" w:bidi="ar"/>
              </w:rPr>
              <w:t>诚实守信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，廉洁勤奋，忠诚保密；</w:t>
            </w:r>
          </w:p>
          <w:p w14:paraId="3E231C0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8.特别优秀的可适当放宽条件。</w:t>
            </w:r>
          </w:p>
        </w:tc>
      </w:tr>
      <w:bookmarkEnd w:id="0"/>
    </w:tbl>
    <w:p w14:paraId="56A0E2CC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1C7865A7-2BC1-4E3D-A83E-8293C4271774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5F0C073A-CBF5-48D4-99D4-5CB812765092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E84B577B-E4B8-404B-82A0-C0EE57CDA29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FF1808"/>
    <w:rsid w:val="245E0167"/>
    <w:rsid w:val="31B40F8C"/>
    <w:rsid w:val="48FF1808"/>
    <w:rsid w:val="629A119E"/>
    <w:rsid w:val="64732AA5"/>
    <w:rsid w:val="7F753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457</Characters>
  <Lines>0</Lines>
  <Paragraphs>0</Paragraphs>
  <TotalTime>0</TotalTime>
  <ScaleCrop>false</ScaleCrop>
  <LinksUpToDate>false</LinksUpToDate>
  <CharactersWithSpaces>458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2026-05-06T11:06:00Z</dcterms:created>
  <dc:creator>边城布衣</dc:creator>
  <cp:lastModifiedBy>林国智</cp:lastModifiedBy>
  <cp:lastPrinted>2026-05-21T01:27:00Z</cp:lastPrinted>
  <dcterms:modified xsi:type="dcterms:W3CDTF">2026-05-21T02:21:30Z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C1FA87721D4D4C86B1BD8E28C70A5D01_11</vt:lpwstr>
  </property>
  <property fmtid="{D5CDD505-2E9C-101B-9397-08002B2CF9AE}" pid="4" name="KSOTemplateDocerSaveRecord">
    <vt:lpwstr>eyJoZGlkIjoiYTNiZjY3NmZmYTI4YTU0OGQwYzg0MGY4NTQ1YjhjNzYiLCJ1c2VySWQiOiI0MTk1MzI4MzkifQ==</vt:lpwstr>
  </property>
</Properties>
</file>